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rFonts w:ascii="Arial" w:cs="Arial" w:eastAsia="Arial" w:hAnsi="Arial"/>
          <w:b/>
          <w:bCs/>
          <w:sz w:val="40"/>
          <w:szCs w:val="40"/>
        </w:rPr>
        <w:t xml:space="preserve">Parlons français, pas jarglais</w:t>
      </w:r>
    </w:p>
    <w:p>
      <w:pPr>
        <w:spacing w:after="200"/>
      </w:pPr>
      <w:r>
        <w:rPr>
          <w:rFonts w:ascii="Arial" w:cs="Arial" w:eastAsia="Arial" w:hAnsi="Arial"/>
          <w:i/>
          <w:iCs/>
          <w:sz w:val="22"/>
          <w:szCs w:val="22"/>
        </w:rPr>
        <w:t xml:space="preserve">Répertoire collectif de déconstruction de la langue de bois — Lexique de résistance à la marchandisation de nos cerveaux.</w:t>
      </w:r>
    </w:p>
    <w:p>
      <w:pPr>
        <w:spacing w:after="200"/>
        <w:jc w:val="both"/>
      </w:pPr>
      <w:r>
        <w:rPr>
          <w:rFonts w:ascii="Arial" w:cs="Arial" w:eastAsia="Arial" w:hAnsi="Arial"/>
          <w:sz w:val="20"/>
          <w:szCs w:val="20"/>
        </w:rPr>
        <w:t xml:space="preserve">L’objectif : repérer ensemble les mots détournés de leur sens, déformés, ou plaqués sans discernement, à partir du jargon de la mercatique ou du management, sur la réalité des écoles. Ces mots brouillent les responsabilités, anesthésient la pensée critique, inhibent la réflexion. Remplaçons-les, dans l’esprit de Boileau, par un français qui, par sa clarté-même, favorise le développement de l’honnêteté.</w:t>
      </w:r>
    </w:p>
    <w:p>
      <w:pPr>
        <w:spacing w:after="200"/>
        <w:jc w:val="both"/>
      </w:pPr>
      <w:r>
        <w:rPr>
          <w:rFonts w:ascii="Arial" w:cs="Arial" w:eastAsia="Arial" w:hAnsi="Arial"/>
          <w:i/>
          <w:iCs/>
          <w:color w:val="555555"/>
          <w:sz w:val="18"/>
          <w:szCs w:val="18"/>
        </w:rPr>
        <w:t xml:space="preserve">Ce répertoire est un outil de travail, pas un tribunal : il n’existe que pour servir la réflexion collective. Les « décodages » proposés ici sont des points de départ, non des conclusions. Ils appellent la nuance, le désaccord, le complément. Faites-en ce que vous voulez : c’est en le discutant qu’il devient utile et recrée, peut-être, les liens que la novlangue tue.</w:t>
      </w:r>
    </w:p>
    <w:p>
      <w:pPr>
        <w:spacing w:after="300"/>
      </w:pPr>
      <w:r>
        <w:rPr>
          <w:rFonts w:ascii="Arial" w:cs="Arial" w:eastAsia="Arial" w:hAnsi="Arial"/>
          <w:b/>
          <w:bCs/>
          <w:color w:val="555555"/>
          <w:sz w:val="18"/>
          <w:szCs w:val="18"/>
        </w:rPr>
        <w:t xml:space="preserve">Échelle : </w:t>
      </w:r>
      <w:r>
        <w:rPr>
          <w:rFonts w:ascii="Arial" w:cs="Arial" w:eastAsia="Arial" w:hAnsi="Arial"/>
          <w:color w:val="555555"/>
          <w:sz w:val="18"/>
          <w:szCs w:val="18"/>
        </w:rPr>
        <w:t xml:space="preserve">0 = pas problématique · 1 = anodin · 2 = gênant · 3 = imprécis · 4 = très imprécis · 5 = nuit gravement à la clarté</w:t>
      </w:r>
    </w:p>
    <w:p>
      <w:pPr>
        <w:spacing w:after="100" w:before="300"/>
      </w:pPr>
      <w:r>
        <w:rPr>
          <w:rFonts w:ascii="Arial" w:cs="Arial" w:eastAsia="Arial" w:hAnsi="Arial"/>
          <w:b/>
          <w:bCs/>
          <w:color w:val="C0392B"/>
          <w:sz w:val="18"/>
          <w:szCs w:val="18"/>
        </w:rPr>
        <w:t xml:space="preserve">STRUCTURE DU POUVOIR</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Pilotage (de l’établissement)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Remplace « direction ». Métaphore cybernétique.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Gouvernance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Importé du corporate. Remplace « administration ».</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Projet d’établissement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Outil de conformité implémenté depuis 1989. Un « projet » suppose un sujet. Or un établissement n’est pas un sujet.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Contrat d’objectifs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Injonction descendante habillée en accord bilatéral.</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Lettre de mission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Fixe des objectifs unilatéraux à la personne.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Autonomie de l’établissement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Transfère le pouvoir au local sans contre-pouvoir.</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Management de proximité</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Surveillance rapprochée sous couvert de lien humain.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Leadership</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Confond autorité fonctionnelle et charisme personnel.</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Organigramme fonctionnel</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Crée des micro-hiérarchies informelles.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Feuille de route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Métaphore militaire aseptisée. Le trajet est fixé d’avance, il n’y a qu’à suivre.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Réforme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Mot qui présuppose l’amélioration. Or la plupart des « réformes » sont des contraintes financières ou politiques qui empêchent toute une société de miser sur l’éducation de ses enfants.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after="100" w:before="300"/>
      </w:pPr>
      <w:r>
        <w:rPr>
          <w:rFonts w:ascii="Arial" w:cs="Arial" w:eastAsia="Arial" w:hAnsi="Arial"/>
          <w:b/>
          <w:bCs/>
          <w:color w:val="C0392B"/>
          <w:sz w:val="18"/>
          <w:szCs w:val="18"/>
        </w:rPr>
        <w:t xml:space="preserve">CONFORMITÉ</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Dynamique collective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Celui ou celle qui ne s’y « inscrit » pas est présenté comme un obstacle.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Fédérer l’équipe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Injonction d’unanimité.</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Adhésion au projet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Le désaccord devient faute.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Force de proposition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Obligation de productivité idéologique.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S’inscrire dans la démarche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Formulation pronominale qui euphémise l’absence de regard critique.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Impulser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Celui qui « impulse » est énergie ; celui qui questionne est inertie.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Conduire le changement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Présuppose que le changement est bon.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Résistance au changement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Pathologise toute opposition.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Donner du sens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Présuppose que les gens n’en trouvent pas par eux-mêmes.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Faire remonter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Métaphore géographico-hiérarchique éculée. Suppose une « hauteur » et un « bas » : confond fonction hiérarchique et élévation. Il n’y a ni bas, ni haut.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Remontées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De qui ? À propos de quoi ? Le mot anonymise la source et le contenu.</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Retours (de parents, du terrain…)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Lesquels ? De qui ? Dans quel cadre ? Le flou permet de brandir une parole collective sans la documenter.</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Culture commune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Injonction d’uniformité idéologique déguisée en partage.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Réussite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Intransitif frauduleux. On réussit QUELQUE CHOSE : un examen, un projet, une recette. Employé seul (« la réussite de nos élèves »), le mot efface l’objet et le critère. Il ne reste qu’une injonction vide qui permet de flouter la conformité : contester le cadre, c’est être « contre la réussite ».</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Réussite éducative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Confusion entre la supposée réussite de l’institution (mesurée par des taux, des indicateurs, des classements) et celle, tout aussi supposée, des élèves. Qui décide de ce qu’est « réussir » ? Selon quels critères ? Pour quelle vie ? Le mot étend le domaine de l’évaluation bien au-delà de l’école sans que personne n’ait défini les termes.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after="100" w:before="300"/>
      </w:pPr>
      <w:r>
        <w:rPr>
          <w:rFonts w:ascii="Arial" w:cs="Arial" w:eastAsia="Arial" w:hAnsi="Arial"/>
          <w:b/>
          <w:bCs/>
          <w:color w:val="C0392B"/>
          <w:sz w:val="18"/>
          <w:szCs w:val="18"/>
        </w:rPr>
        <w:t xml:space="preserve">ÉVALUATION &amp; CONTRÔLE DES PERSONNES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Posture professionnelle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Reproche infalsifiable — comment prouver sa « posture » ?</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Savoir-être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Évaluation du comportement, pas du travail.</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Compétences relationnelles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Psychologise le conflit professionnel.</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Entretien professionnel</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Inversion de la charge de la preuve.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Accompagnement (professionnel)</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Mise sous surveillance habillée en aide.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Accompagnement renforcé</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Surveillance intensifiée.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Accompagnement personnalisé</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Aveu d’échec systémique : ce qui devrait se passer en classe ne s’y passe pas. On invente un dispositif à part qui éponge la défaillance sans la nommer.</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Remédiation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Le problème est toujours l’individu, jamais la structure.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Objectifs de progrès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Crée une dette fictive permanente.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Valeur ajoutée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L’enseignant comme variable productive.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Indicateurs de performance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Réduit le travail éducatif à des métriques.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Compétence(s)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Sens originel : capacité reconnue, savoir-faire situé. Sens dévoyé : unité de mesure décomposable, évaluable, transférable — l’humain réduit à un portefeuille de micro-aptitudes calibrées pour un marché.</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Marge (de progrès)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Vocabulaire du rendement et du produit. On parle d’enfants, pas de marges.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Différenciation (pédagogique)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Transforme un problème de moyens en problème de méthode. Charge l’enseignant de résoudre seul, en classe, les inégalités que le système produit. Présuppose en outre qu’on sait ce dont chaque élève a besoin — certitude diagnostique qui n’existe pas. L’échec de la différenciation est toujours celui de l’enseignant, jamais celui des conditions.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after="100" w:before="300"/>
      </w:pPr>
      <w:r>
        <w:rPr>
          <w:rFonts w:ascii="Arial" w:cs="Arial" w:eastAsia="Arial" w:hAnsi="Arial"/>
          <w:b/>
          <w:bCs/>
          <w:color w:val="C0392B"/>
          <w:sz w:val="18"/>
          <w:szCs w:val="18"/>
        </w:rPr>
        <w:t xml:space="preserve">CONCERTATION FACTICE &amp; DILUTION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Co-construction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Concertation dont la conclusion est prédéterminée.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Diagnostic partagé</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Diagnostic établi en amont, validé collectivement après coup. Le « partagé » masque l’asymétrie.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Concertation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Peut être réelle ou fictive — le mot ne distingue pas.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Comité de pilotage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Instance ad hoc dont la composition et l’ordre du jour sont décidés en amont. Apparence collégiale d’une décision déjà orientée.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Groupe de travail</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Composition et conclusions contrôlées.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Démarche qualité</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On ne conteste pas la « qualité ». Et on suppose qu’elle est déjà présente — ce qui évacue tout regard critique sur ce qu’on propose de faire.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Retour d’expérience (REX)</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Peut être un outil d’auto-incrimination.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after="100" w:before="300"/>
      </w:pPr>
      <w:r>
        <w:rPr>
          <w:rFonts w:ascii="Arial" w:cs="Arial" w:eastAsia="Arial" w:hAnsi="Arial"/>
          <w:b/>
          <w:bCs/>
          <w:color w:val="C0392B"/>
          <w:sz w:val="18"/>
          <w:szCs w:val="18"/>
        </w:rPr>
        <w:t xml:space="preserve">EUPHÉMISMES DE LA CONTRAINTE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Entretien de régulation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Convocation pour recadrage.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Invitation à un entretien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Convocation sans le mot.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Réorganisation de service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Sanction déguisée.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Évolution de service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Dégradation de l’emploi du temps.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Optimisation de la grille horaire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Idem.</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Diversification du parcours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Retrait des classes valorisantes présenté comme un enrichissement. La dégradation devient opportunité.</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Repositionnement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Placardisation.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Mobilité choisie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Déplacement forcé présenté comme choix.</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Montée en compétences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Présuppose un déficit permanent. Justifie formation obligatoire et contrôle.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Mise en conformité</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Présuppose la non-conformité de la personne. Charge de la preuve inversée.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after="100" w:before="300"/>
      </w:pPr>
      <w:r>
        <w:rPr>
          <w:rFonts w:ascii="Arial" w:cs="Arial" w:eastAsia="Arial" w:hAnsi="Arial"/>
          <w:b/>
          <w:bCs/>
          <w:color w:val="C0392B"/>
          <w:sz w:val="18"/>
          <w:szCs w:val="18"/>
        </w:rPr>
        <w:t xml:space="preserve">SPÉCIFIQUE AEFE / ÉTRANGER</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Contexte local</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Joker qui suspend le droit français.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Contraintes locales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Invoqué sans jamais être précisé.</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Rayonnement de l’établissement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Justifie les corvées de représentation.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Image de la France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Pression patriotique sur les individus.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Communauté éducative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Euphémise la hiérarchie des statuts.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Souplesse / flexibilité</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Code pour : accepter des entorses au droit.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Adaptation</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Requalifie la résistance en inadaptation.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Expatrié / résident / contrat local</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Hiérarchie de précarité instrumentalisée.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Bornage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Mot récent. Outil de précarisation : limitation volontaire dans le temps des détachements. Permet de profiter du départ forcé de résidents pour remplacer leurs postes par des contrats locaux précaires.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after="100" w:before="300"/>
      </w:pPr>
      <w:r>
        <w:rPr>
          <w:rFonts w:ascii="Arial" w:cs="Arial" w:eastAsia="Arial" w:hAnsi="Arial"/>
          <w:b/>
          <w:bCs/>
          <w:color w:val="C0392B"/>
          <w:sz w:val="18"/>
          <w:szCs w:val="18"/>
        </w:rPr>
        <w:t xml:space="preserve">LANGUE DE BOIS STRUCTURELLE — GLISSEMENTS GRAMMATICAUX</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Porter / porteur de projet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Double effet : héroïse (on « porte » un flambeau) et charge (on porte seul). Celui qui a une idée se retrouve responsable individuellement dans un cadre qu’il n’a pas choisi.</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Communiquer sur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Intransitif déguisé. On communique QUOI, à QUI ? Le « sur » efface le contenu et le destinataire.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Finaliser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Personne ne finit : ça se « finalise ». Le sujet humain disparaît, l’acte devient processus sans auteur.</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Déroulé (au lieu de déroulement)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Participe passé figé : le processus est déjà accompli avant d’avoir lieu. Élimine l’imprévu.</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Attendus (au lieu d’attentes)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Participe substantivé : les attentes deviennent des faits accomplis. Ce n’est plus ce qu’on espère, c’est ce qui est dû.</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Harmoniser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Euphémise l’uniformisation. « Harmoniser les pratiques » = supprimer les différences, sans le dire.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Mutualiser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Faire faire à d’autres sans nommer la charge de travail.</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Prioriser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Néologisme managérial. Établir des priorités suppose un choix assumé ; « prioriser » technicise et dépolitise.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Problématiser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Remplace « poser le problème ». Ajoute une couche d’abstraction qui éloigne de l’action.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Impacter</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Anglicisme qui remplace « toucher », « affecter », « nuire à ». Neutralise la violence de l’effet.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Acteur (être acteur de…)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Injonction de participation déguisée en valorisation. Si tu n’es pas « acteur », tu es passif = coupable.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Dispositif</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Tout devient « dispositif » : le mot technicise et dépersonnalise. Un « dispositif » n’a pas de responsable.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Référent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Crée une micro-hiérarchie sans statut ni rémunération. Charge supplémentaire habillée en reconnaissance.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En termes de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Locution-parasite qui remplace « concernant » ou « pour ». Fausse précision, vrai flou.</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Transversal / transversalité</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Tout le monde est responsable = personne n’est responsable.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Parcours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Remplace « cursus », « scolarité », « vie ». Individualise la responsabilité : c’est ton « parcours » — le système n’y est pour rien.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Agent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Mot administratif qui remplace « personne », « enseignant », « collègue ». Déshumanise : un agent est interchangeable, déplaçable, gérable.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LES parents, LES professeurs…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Article défini généralisant. Recouvre souvent quelques individus influents. Permet de brandir un collectif sans le documenter.</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 Le papa », « la maman »</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Brouillage affectif dangereux. En anthropologie, on distingue le terme d’adresse (désignation affective, usage privé : papa, maman, frangin…) du terme de référence (désignation objective de la relation de parenté : père, mère, frère). Quand un professionnel utilise « le papa », il confond les deux registres : il crée une fausse connivence avec les familles — là n’est pas le rôle de l’école —, il affectivise au lieu de responsabiliser, et il empêche toute émancipation pour l’enfant. Cas extrême : que penser de « j’ai appelé ta maman » si l’on parle d’une mère maltraitante ?</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after="100" w:before="300"/>
      </w:pPr>
      <w:r>
        <w:rPr>
          <w:rFonts w:ascii="Arial" w:cs="Arial" w:eastAsia="Arial" w:hAnsi="Arial"/>
          <w:b/>
          <w:bCs/>
          <w:color w:val="C0392B"/>
          <w:sz w:val="18"/>
          <w:szCs w:val="18"/>
        </w:rPr>
        <w:t xml:space="preserve">BIEN-ÊTRE &amp; BIENVEILLANCE INSTRUMENTALISÉS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Bienveillance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Peut masquer l’absence de droit.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Bien-être au travail</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Responsabilise l’individu de son propre mal-être.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Climat scolaire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Flou qui permet de tout y mettre.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Qualité de vie au travail (QVT)</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Dispositif qui remplace les protections.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Écoute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Peut être surveillance déguisée.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Cellule d’écoute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Instance sans pouvoir, qui absorbe les plaintes.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Sentiment d’appartenance</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Faussement anthropologique. Favoriser un « sentiment d’appartenance » relève au mieux de la manipulation, au pire de l’endoctrinement — au détriment de l’émancipation et de la pensée critique.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sz w:val="18"/>
                <w:szCs w:val="18"/>
              </w:rPr>
              <w:t xml:space="preserve">Risques psycho-sociaux (RPS)</w:t>
            </w: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i/>
                <w:iCs/>
                <w:color w:val="555555"/>
                <w:sz w:val="16"/>
                <w:szCs w:val="16"/>
              </w:rPr>
              <w:t xml:space="preserve">Euphémisme technico-médical pour dire que les gens vont mal, très mal, et que la société n’arrive plus à empêcher les effondrements. On en parle curieusement très peu pour les enseignants — mais on les charge, eux, de « faire quelque chose » pour les jeunes. Comme s’ils n’étaient pas, eux aussi, en train de craquer.</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r>
        <w:br w:type="page"/>
      </w:r>
    </w:p>
    <w:p>
      <w:pPr>
        <w:spacing w:after="100"/>
      </w:pPr>
      <w:r>
        <w:rPr>
          <w:rFonts w:ascii="Arial" w:cs="Arial" w:eastAsia="Arial" w:hAnsi="Arial"/>
          <w:b/>
          <w:bCs/>
          <w:sz w:val="40"/>
          <w:szCs w:val="40"/>
        </w:rPr>
        <w:t xml:space="preserve">Vos ajouts</w:t>
      </w:r>
    </w:p>
    <w:p>
      <w:pPr>
        <w:spacing w:after="300"/>
        <w:jc w:val="both"/>
      </w:pPr>
      <w:r>
        <w:rPr>
          <w:rFonts w:ascii="Arial" w:cs="Arial" w:eastAsia="Arial" w:hAnsi="Arial"/>
          <w:sz w:val="20"/>
          <w:szCs w:val="20"/>
        </w:rPr>
        <w:t xml:space="preserve">Complétez librement. Notez ici les mots ou expressions qui vous ont fait tiquer — en réunion, dans un texte officiel, dans un mail institutionnel, ou simplement dans l’air du temps. Pour chaque terme, essayez de dire en quelques mots pourquoi il pose problème : que cache-t-il ? que remplace-t-il ? qui ou quoi fait-il disparaître ?</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5338"/>
        <w:gridCol w:w="1500"/>
      </w:tblGrid>
      <w:tr>
        <w:tc>
          <w:tcPr>
            <w:tcW w:type="dxa" w:w="28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Expression</w:t>
            </w:r>
          </w:p>
        </w:tc>
        <w:tc>
          <w:tcPr>
            <w:tcW w:type="dxa" w:w="5338"/>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r>
              <w:rPr>
                <w:rFonts w:ascii="Arial" w:cs="Arial" w:eastAsia="Arial" w:hAnsi="Arial"/>
                <w:b/>
                <w:bCs/>
                <w:color w:val="555555"/>
                <w:sz w:val="16"/>
                <w:szCs w:val="16"/>
              </w:rPr>
              <w:t xml:space="preserve">Pourquoi ce mot pose problème</w:t>
            </w:r>
          </w:p>
        </w:tc>
        <w:tc>
          <w:tcPr>
            <w:tcW w:type="dxa" w:w="1500"/>
            <w:tcBorders>
              <w:top w:val="single" w:color="CCCCCC" w:sz="1"/>
              <w:left w:val="single" w:color="CCCCCC" w:sz="1"/>
              <w:bottom w:val="single" w:color="1A1A1A" w:sz="2"/>
              <w:right w:val="single" w:color="CCCCCC" w:sz="1"/>
            </w:tcBorders>
            <w:shd w:fill="F0F0F0" w:val="clear"/>
            <w:tcMar>
              <w:top w:type="dxa" w:w="60"/>
              <w:left w:type="dxa" w:w="100"/>
              <w:bottom w:type="dxa" w:w="60"/>
              <w:right w:type="dxa" w:w="100"/>
            </w:tcMar>
          </w:tcPr>
          <w:p>
            <w:pPr>
              <w:jc w:val="center"/>
            </w:pPr>
            <w:r>
              <w:rPr>
                <w:rFonts w:ascii="Arial" w:cs="Arial" w:eastAsia="Arial" w:hAnsi="Arial"/>
                <w:b/>
                <w:bCs/>
                <w:color w:val="555555"/>
                <w:sz w:val="16"/>
                <w:szCs w:val="16"/>
              </w:rPr>
              <w:t xml:space="preserve">0 à 5</w:t>
            </w: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rPr>
          <w:trHeight w:val="600" w:hRule="atLeast"/>
        </w:trP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5338"/>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before="400"/>
        <w:jc w:val="center"/>
      </w:pPr>
      <w:r>
        <w:rPr>
          <w:rFonts w:ascii="Arial" w:cs="Arial" w:eastAsia="Arial" w:hAnsi="Arial"/>
          <w:i/>
          <w:iCs/>
          <w:color w:val="555555"/>
          <w:sz w:val="18"/>
          <w:szCs w:val="18"/>
        </w:rPr>
        <w:t xml:space="preserve">« Ce que l’on conçoit bien s’énonce clairement, et les mots pour le dire arrivent aisément. » — Nicolas Boileau</w:t>
      </w:r>
    </w:p>
    <w:sectPr>
      <w:pgSz w:w="11906" w:h="16838" w:orient="portrait"/>
      <w:pgMar w:top="1134" w:right="1134" w:bottom="85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2026-04-08T06:19:03.819Z</dcterms:created>
  <dcterms:modified xsi:type="dcterms:W3CDTF">2026-04-08T06:19:03.820Z</dcterms:modified>
</cp:coreProperties>
</file>

<file path=docProps/custom.xml><?xml version="1.0" encoding="utf-8"?>
<Properties xmlns="http://schemas.openxmlformats.org/officeDocument/2006/custom-properties" xmlns:vt="http://schemas.openxmlformats.org/officeDocument/2006/docPropsVTypes"/>
</file>